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23" w:rsidRPr="00CD47AF" w:rsidRDefault="00F06D23" w:rsidP="00CD47AF">
      <w:pPr>
        <w:ind w:left="426" w:hanging="426"/>
        <w:jc w:val="center"/>
        <w:rPr>
          <w:rFonts w:ascii="Arial" w:hAnsi="Arial"/>
          <w:b/>
        </w:rPr>
      </w:pPr>
    </w:p>
    <w:p w:rsidR="00F06D23" w:rsidRPr="000A2544" w:rsidRDefault="00F06D23" w:rsidP="00CD47AF">
      <w:pPr>
        <w:ind w:left="426" w:hanging="426"/>
        <w:jc w:val="center"/>
        <w:rPr>
          <w:rFonts w:ascii="Arial" w:hAnsi="Arial"/>
          <w:b/>
          <w:sz w:val="28"/>
          <w:szCs w:val="28"/>
        </w:rPr>
      </w:pPr>
    </w:p>
    <w:p w:rsidR="000A2544" w:rsidRPr="000A2544" w:rsidRDefault="000A2544" w:rsidP="000A2544">
      <w:pPr>
        <w:ind w:left="426" w:hanging="426"/>
        <w:jc w:val="center"/>
        <w:rPr>
          <w:rFonts w:ascii="Arial" w:hAnsi="Arial"/>
          <w:b/>
          <w:sz w:val="28"/>
          <w:szCs w:val="28"/>
        </w:rPr>
      </w:pPr>
      <w:r w:rsidRPr="000A2544">
        <w:rPr>
          <w:rFonts w:ascii="Arial" w:hAnsi="Arial"/>
          <w:b/>
          <w:sz w:val="28"/>
          <w:szCs w:val="28"/>
        </w:rPr>
        <w:t>Studia doktoranckie</w:t>
      </w:r>
    </w:p>
    <w:p w:rsidR="000A2544" w:rsidRPr="000A2544" w:rsidRDefault="000A2544" w:rsidP="00CD47AF">
      <w:pPr>
        <w:ind w:left="426" w:hanging="426"/>
        <w:jc w:val="center"/>
        <w:rPr>
          <w:rFonts w:ascii="Arial" w:hAnsi="Arial"/>
          <w:b/>
          <w:sz w:val="28"/>
          <w:szCs w:val="28"/>
        </w:rPr>
      </w:pPr>
    </w:p>
    <w:p w:rsidR="00F06D23" w:rsidRPr="000A2544" w:rsidRDefault="000A2544" w:rsidP="00CD47AF">
      <w:pPr>
        <w:ind w:left="426" w:hanging="426"/>
        <w:jc w:val="center"/>
        <w:rPr>
          <w:rFonts w:ascii="Arial" w:hAnsi="Arial"/>
          <w:b/>
          <w:sz w:val="28"/>
          <w:szCs w:val="28"/>
        </w:rPr>
      </w:pPr>
      <w:proofErr w:type="gramStart"/>
      <w:r w:rsidRPr="000A2544">
        <w:rPr>
          <w:rFonts w:ascii="Arial" w:hAnsi="Arial"/>
          <w:b/>
          <w:sz w:val="28"/>
          <w:szCs w:val="28"/>
        </w:rPr>
        <w:t xml:space="preserve">Przedmiot: </w:t>
      </w:r>
      <w:r w:rsidR="00F06D23" w:rsidRPr="000A2544">
        <w:rPr>
          <w:rFonts w:ascii="Arial" w:hAnsi="Arial"/>
          <w:b/>
          <w:sz w:val="28"/>
          <w:szCs w:val="28"/>
        </w:rPr>
        <w:t xml:space="preserve"> Europejskie</w:t>
      </w:r>
      <w:proofErr w:type="gramEnd"/>
      <w:r w:rsidR="00F06D23" w:rsidRPr="000A2544">
        <w:rPr>
          <w:rFonts w:ascii="Arial" w:hAnsi="Arial"/>
          <w:b/>
          <w:sz w:val="28"/>
          <w:szCs w:val="28"/>
        </w:rPr>
        <w:t xml:space="preserve"> prawo</w:t>
      </w:r>
      <w:r w:rsidR="00F06D23" w:rsidRPr="000A2544">
        <w:rPr>
          <w:rFonts w:ascii="Arial" w:hAnsi="Arial"/>
          <w:sz w:val="28"/>
          <w:szCs w:val="28"/>
        </w:rPr>
        <w:t xml:space="preserve"> </w:t>
      </w:r>
      <w:r w:rsidR="00F06D23" w:rsidRPr="000A2544">
        <w:rPr>
          <w:rFonts w:ascii="Arial" w:hAnsi="Arial"/>
          <w:b/>
          <w:sz w:val="28"/>
          <w:szCs w:val="28"/>
        </w:rPr>
        <w:t>administracyjne</w:t>
      </w:r>
    </w:p>
    <w:p w:rsidR="00F06D23" w:rsidRPr="00CD47AF" w:rsidRDefault="00F06D23" w:rsidP="00CD47AF">
      <w:pPr>
        <w:ind w:left="426" w:hanging="426"/>
        <w:jc w:val="center"/>
        <w:rPr>
          <w:rFonts w:ascii="Arial" w:hAnsi="Arial"/>
          <w:b/>
        </w:rPr>
      </w:pPr>
    </w:p>
    <w:p w:rsidR="00CD47AF" w:rsidRPr="00CD47AF" w:rsidRDefault="00CD47AF" w:rsidP="00CD47AF">
      <w:pPr>
        <w:ind w:left="426" w:hanging="426"/>
        <w:jc w:val="center"/>
        <w:rPr>
          <w:rFonts w:ascii="Arial" w:hAnsi="Arial"/>
          <w:b/>
        </w:rPr>
      </w:pPr>
    </w:p>
    <w:p w:rsidR="000A2544" w:rsidRDefault="000A2544" w:rsidP="00CD47AF">
      <w:pPr>
        <w:ind w:left="426" w:hanging="426"/>
        <w:rPr>
          <w:rFonts w:ascii="Arial" w:hAnsi="Arial"/>
          <w:b/>
          <w:u w:val="single"/>
        </w:rPr>
      </w:pPr>
    </w:p>
    <w:p w:rsidR="00F06D23" w:rsidRPr="00CD47AF" w:rsidRDefault="00F06D23" w:rsidP="00CD47AF">
      <w:pPr>
        <w:ind w:left="426" w:hanging="426"/>
        <w:rPr>
          <w:rFonts w:ascii="Arial" w:hAnsi="Arial"/>
          <w:b/>
          <w:u w:val="single"/>
        </w:rPr>
      </w:pPr>
      <w:r w:rsidRPr="00CD47AF">
        <w:rPr>
          <w:rFonts w:ascii="Arial" w:hAnsi="Arial"/>
          <w:b/>
          <w:u w:val="single"/>
        </w:rPr>
        <w:t>Podstawowe zagadnienia</w:t>
      </w:r>
    </w:p>
    <w:p w:rsidR="00F06D23" w:rsidRDefault="00F06D23" w:rsidP="00CD47AF">
      <w:pPr>
        <w:ind w:left="426" w:hanging="426"/>
        <w:jc w:val="center"/>
        <w:rPr>
          <w:rFonts w:ascii="Arial" w:hAnsi="Arial"/>
          <w:b/>
        </w:rPr>
      </w:pPr>
    </w:p>
    <w:p w:rsidR="00F06D23" w:rsidRPr="00CD47AF" w:rsidRDefault="00F06D23" w:rsidP="00CD47AF">
      <w:pPr>
        <w:ind w:left="426" w:hanging="426"/>
        <w:jc w:val="both"/>
        <w:rPr>
          <w:rFonts w:ascii="Arial" w:hAnsi="Arial"/>
        </w:rPr>
      </w:pPr>
    </w:p>
    <w:p w:rsidR="00CD47AF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 xml:space="preserve">Europejskie prawo administracyjne – </w:t>
      </w:r>
      <w:r w:rsidR="00CD47AF" w:rsidRPr="00CD47AF">
        <w:rPr>
          <w:rFonts w:ascii="Arial" w:hAnsi="Arial"/>
        </w:rPr>
        <w:t>pojęcie</w:t>
      </w:r>
    </w:p>
    <w:p w:rsidR="00F06D23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Europejska przestrzeń administracyjna</w:t>
      </w:r>
    </w:p>
    <w:p w:rsidR="00F06D23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 xml:space="preserve">System instytucjonalny europejskiego prawa administracyjnego </w:t>
      </w:r>
      <w:r w:rsidR="008C64AF" w:rsidRPr="00CD47AF">
        <w:rPr>
          <w:rFonts w:ascii="Arial" w:hAnsi="Arial"/>
        </w:rPr>
        <w:t>(po Traktacie z Lizbony)</w:t>
      </w:r>
    </w:p>
    <w:p w:rsidR="008C64AF" w:rsidRPr="00CD47AF" w:rsidRDefault="00CD47AF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Źródła</w:t>
      </w:r>
      <w:r w:rsidR="00F06D23" w:rsidRPr="00CD47AF">
        <w:rPr>
          <w:rFonts w:ascii="Arial" w:hAnsi="Arial"/>
        </w:rPr>
        <w:t xml:space="preserve"> europejskiego prawa administracyjnego</w:t>
      </w:r>
      <w:r w:rsidR="008C64AF" w:rsidRPr="00CD47AF">
        <w:rPr>
          <w:rFonts w:ascii="Arial" w:hAnsi="Arial"/>
        </w:rPr>
        <w:t xml:space="preserve"> (po Traktacie z Lizbony)</w:t>
      </w:r>
    </w:p>
    <w:p w:rsidR="00F06D23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Zasada dzielonego wykonywania prawa Unii Europejskiej</w:t>
      </w:r>
    </w:p>
    <w:p w:rsidR="00F06D23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Harmonizacja prawa administracyjnego materialnego i proceduralnego państw członkowskich UE</w:t>
      </w:r>
    </w:p>
    <w:p w:rsidR="00F06D23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Pojęcie i charakterystyka procesu europeizacji krajowego prawa administracyjnego</w:t>
      </w:r>
    </w:p>
    <w:p w:rsidR="00CD47AF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Zasady ogólne europejskiego prawa administracyjnego materialnego</w:t>
      </w:r>
    </w:p>
    <w:p w:rsidR="00CD47AF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Zasady ogólne europejskiego prawa administracyjnego procesowego</w:t>
      </w:r>
    </w:p>
    <w:p w:rsidR="00F06D23" w:rsidRPr="00CD47AF" w:rsidRDefault="00F06D23" w:rsidP="000A254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</w:rPr>
      </w:pPr>
      <w:r w:rsidRPr="00CD47AF">
        <w:rPr>
          <w:rFonts w:ascii="Arial" w:hAnsi="Arial"/>
        </w:rPr>
        <w:t>Kontrola wykonywania europejskiego prawa administracyjnego</w:t>
      </w:r>
    </w:p>
    <w:p w:rsidR="00F06D23" w:rsidRPr="00CD47AF" w:rsidRDefault="00F06D23" w:rsidP="00CD47AF">
      <w:pPr>
        <w:spacing w:before="75" w:after="75"/>
        <w:ind w:left="426" w:right="225" w:hanging="426"/>
        <w:jc w:val="both"/>
        <w:rPr>
          <w:rFonts w:ascii="Arial" w:hAnsi="Arial"/>
          <w:b/>
          <w:color w:val="000000"/>
        </w:rPr>
      </w:pPr>
    </w:p>
    <w:p w:rsidR="00F06D23" w:rsidRPr="00CD47AF" w:rsidRDefault="00F06D23" w:rsidP="00CD47AF">
      <w:pPr>
        <w:spacing w:before="75" w:after="75"/>
        <w:ind w:left="426" w:right="225" w:hanging="426"/>
        <w:jc w:val="both"/>
        <w:rPr>
          <w:rFonts w:ascii="Arial" w:hAnsi="Arial"/>
          <w:b/>
          <w:color w:val="000000"/>
        </w:rPr>
      </w:pPr>
    </w:p>
    <w:p w:rsidR="00F06D23" w:rsidRPr="000A2544" w:rsidRDefault="00F06D23" w:rsidP="00CD47AF">
      <w:pPr>
        <w:spacing w:before="75" w:after="75"/>
        <w:ind w:left="426" w:right="225" w:hanging="426"/>
        <w:jc w:val="both"/>
        <w:rPr>
          <w:rFonts w:ascii="Arial" w:hAnsi="Arial"/>
          <w:b/>
          <w:color w:val="000000"/>
          <w:u w:val="single"/>
          <w:lang w:val="en-US"/>
        </w:rPr>
      </w:pPr>
      <w:proofErr w:type="spellStart"/>
      <w:r w:rsidRPr="000A2544">
        <w:rPr>
          <w:rFonts w:ascii="Arial" w:hAnsi="Arial"/>
          <w:b/>
          <w:color w:val="000000"/>
          <w:u w:val="single"/>
          <w:lang w:val="en-US"/>
        </w:rPr>
        <w:t>Literatura</w:t>
      </w:r>
      <w:proofErr w:type="spellEnd"/>
      <w:r w:rsidRPr="000A2544">
        <w:rPr>
          <w:rFonts w:ascii="Arial" w:hAnsi="Arial"/>
          <w:b/>
          <w:color w:val="000000"/>
          <w:u w:val="single"/>
          <w:lang w:val="en-US"/>
        </w:rPr>
        <w:t xml:space="preserve"> </w:t>
      </w:r>
      <w:proofErr w:type="spellStart"/>
      <w:r w:rsidRPr="000A2544">
        <w:rPr>
          <w:rFonts w:ascii="Arial" w:hAnsi="Arial"/>
          <w:b/>
          <w:color w:val="000000"/>
          <w:u w:val="single"/>
          <w:lang w:val="en-US"/>
        </w:rPr>
        <w:t>podstawowa</w:t>
      </w:r>
      <w:proofErr w:type="spellEnd"/>
      <w:r w:rsidRPr="000A2544">
        <w:rPr>
          <w:rFonts w:ascii="Arial" w:hAnsi="Arial"/>
          <w:b/>
          <w:color w:val="000000"/>
          <w:u w:val="single"/>
          <w:lang w:val="en-US"/>
        </w:rPr>
        <w:t>:</w:t>
      </w:r>
    </w:p>
    <w:p w:rsidR="000A2544" w:rsidRPr="00CD47AF" w:rsidRDefault="00F06D23" w:rsidP="000A2544">
      <w:pPr>
        <w:pStyle w:val="FootnoteText"/>
        <w:ind w:left="426" w:right="27" w:hanging="426"/>
        <w:jc w:val="both"/>
        <w:rPr>
          <w:rFonts w:ascii="Arial" w:hAnsi="Arial" w:cs="Arial"/>
          <w:lang w:val="en-US"/>
        </w:rPr>
      </w:pPr>
      <w:r w:rsidRPr="00CD47AF">
        <w:rPr>
          <w:rFonts w:ascii="Arial" w:hAnsi="Arial"/>
          <w:color w:val="000000"/>
          <w:lang w:val="en-US"/>
        </w:rPr>
        <w:t xml:space="preserve">1. </w:t>
      </w:r>
      <w:r w:rsidR="000A2544">
        <w:rPr>
          <w:rFonts w:ascii="Arial" w:hAnsi="Arial"/>
          <w:color w:val="000000"/>
          <w:lang w:val="en-US"/>
        </w:rPr>
        <w:tab/>
      </w:r>
      <w:r w:rsidR="000A2544" w:rsidRPr="00CD47AF">
        <w:rPr>
          <w:rFonts w:ascii="Arial" w:hAnsi="Arial"/>
          <w:color w:val="000000"/>
          <w:lang w:val="en-US"/>
        </w:rPr>
        <w:t xml:space="preserve">J. </w:t>
      </w:r>
      <w:proofErr w:type="spellStart"/>
      <w:r w:rsidR="000A2544" w:rsidRPr="00CD47AF">
        <w:rPr>
          <w:rFonts w:ascii="Arial" w:hAnsi="Arial" w:cs="Arial"/>
          <w:lang w:val="en-US"/>
        </w:rPr>
        <w:t>Schwarze</w:t>
      </w:r>
      <w:proofErr w:type="spellEnd"/>
      <w:r w:rsidR="000A2544" w:rsidRPr="00CD47AF">
        <w:rPr>
          <w:rFonts w:ascii="Arial" w:hAnsi="Arial" w:cs="Arial"/>
          <w:lang w:val="en-US"/>
        </w:rPr>
        <w:t xml:space="preserve">, </w:t>
      </w:r>
      <w:r w:rsidR="000A2544" w:rsidRPr="00CD47AF">
        <w:rPr>
          <w:rFonts w:ascii="Arial" w:hAnsi="Arial" w:cs="Arial"/>
          <w:i/>
          <w:lang w:val="en-US"/>
        </w:rPr>
        <w:t>European Administrative Law</w:t>
      </w:r>
      <w:r w:rsidR="000A2544" w:rsidRPr="00CD47AF">
        <w:rPr>
          <w:rFonts w:ascii="Arial" w:hAnsi="Arial" w:cs="Arial"/>
          <w:lang w:val="en-US"/>
        </w:rPr>
        <w:t xml:space="preserve">, </w:t>
      </w:r>
      <w:r w:rsidR="000A2544" w:rsidRPr="00CD47AF">
        <w:rPr>
          <w:rFonts w:ascii="Arial" w:hAnsi="Arial" w:cs="Arial"/>
          <w:i/>
          <w:lang w:val="en-US"/>
        </w:rPr>
        <w:t>Revised 1</w:t>
      </w:r>
      <w:r w:rsidR="000A2544" w:rsidRPr="00CD47AF">
        <w:rPr>
          <w:rFonts w:ascii="Arial" w:hAnsi="Arial" w:cs="Arial"/>
          <w:i/>
          <w:vertAlign w:val="superscript"/>
          <w:lang w:val="en-US"/>
        </w:rPr>
        <w:t>st</w:t>
      </w:r>
      <w:r w:rsidR="000A2544" w:rsidRPr="00CD47AF">
        <w:rPr>
          <w:rFonts w:ascii="Arial" w:hAnsi="Arial" w:cs="Arial"/>
          <w:i/>
          <w:lang w:val="en-US"/>
        </w:rPr>
        <w:t xml:space="preserve"> Edition</w:t>
      </w:r>
      <w:r w:rsidR="000A2544" w:rsidRPr="00CD47AF">
        <w:rPr>
          <w:rFonts w:ascii="Arial" w:hAnsi="Arial" w:cs="Arial"/>
          <w:lang w:val="en-US"/>
        </w:rPr>
        <w:t xml:space="preserve">, London 2006 </w:t>
      </w:r>
    </w:p>
    <w:p w:rsidR="008C64AF" w:rsidRPr="000A2544" w:rsidRDefault="000A2544" w:rsidP="000A2544">
      <w:pPr>
        <w:spacing w:before="75" w:after="75"/>
        <w:ind w:left="426" w:right="225" w:hanging="426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2.</w:t>
      </w:r>
      <w:r>
        <w:rPr>
          <w:rFonts w:ascii="Arial" w:hAnsi="Arial"/>
          <w:color w:val="000000"/>
          <w:lang w:val="en-US"/>
        </w:rPr>
        <w:tab/>
      </w:r>
      <w:r w:rsidR="00F06D23" w:rsidRPr="00CD47AF">
        <w:rPr>
          <w:rFonts w:ascii="Arial" w:hAnsi="Arial"/>
          <w:color w:val="000000"/>
          <w:lang w:val="en-US"/>
        </w:rPr>
        <w:t>P.</w:t>
      </w:r>
      <w:r w:rsidR="00AD78A7">
        <w:rPr>
          <w:rFonts w:ascii="Arial" w:hAnsi="Arial"/>
          <w:color w:val="000000"/>
          <w:lang w:val="en-US"/>
        </w:rPr>
        <w:t xml:space="preserve"> </w:t>
      </w:r>
      <w:r w:rsidR="00F06D23" w:rsidRPr="00CD47AF">
        <w:rPr>
          <w:rFonts w:ascii="Arial" w:hAnsi="Arial"/>
          <w:color w:val="000000"/>
          <w:lang w:val="en-US"/>
        </w:rPr>
        <w:t xml:space="preserve">Craig, </w:t>
      </w:r>
      <w:r w:rsidR="00F06D23" w:rsidRPr="00CD47AF">
        <w:rPr>
          <w:rFonts w:ascii="Arial" w:hAnsi="Arial"/>
          <w:i/>
          <w:color w:val="000000"/>
          <w:lang w:val="en-US"/>
        </w:rPr>
        <w:t xml:space="preserve">EU </w:t>
      </w:r>
      <w:r w:rsidR="00CD47AF" w:rsidRPr="00CD47AF">
        <w:rPr>
          <w:rFonts w:ascii="Arial" w:hAnsi="Arial"/>
          <w:i/>
          <w:color w:val="000000"/>
          <w:lang w:val="en-US"/>
        </w:rPr>
        <w:t>administrative</w:t>
      </w:r>
      <w:r w:rsidR="00F06D23" w:rsidRPr="00CD47AF">
        <w:rPr>
          <w:rFonts w:ascii="Arial" w:hAnsi="Arial"/>
          <w:i/>
          <w:color w:val="000000"/>
          <w:lang w:val="en-US"/>
        </w:rPr>
        <w:t xml:space="preserve"> law</w:t>
      </w:r>
      <w:r w:rsidR="00F06D23" w:rsidRPr="00CD47AF">
        <w:rPr>
          <w:rFonts w:ascii="Arial" w:hAnsi="Arial"/>
          <w:color w:val="000000"/>
          <w:lang w:val="en-US"/>
        </w:rPr>
        <w:t>, Oxford University Press 2006</w:t>
      </w:r>
    </w:p>
    <w:p w:rsidR="00F06D23" w:rsidRPr="00CD47AF" w:rsidRDefault="00F06D23" w:rsidP="00CD47AF">
      <w:pPr>
        <w:spacing w:before="75" w:after="75"/>
        <w:ind w:left="426" w:right="225" w:hanging="426"/>
        <w:jc w:val="both"/>
        <w:rPr>
          <w:rFonts w:ascii="Arial" w:hAnsi="Arial" w:cs="Arial"/>
          <w:color w:val="000000"/>
        </w:rPr>
      </w:pPr>
      <w:r w:rsidRPr="00CD47AF">
        <w:rPr>
          <w:rFonts w:ascii="Arial" w:hAnsi="Arial" w:cs="Arial"/>
          <w:color w:val="000000"/>
        </w:rPr>
        <w:t>3.</w:t>
      </w:r>
      <w:r w:rsidR="000A2544">
        <w:rPr>
          <w:rFonts w:ascii="Arial" w:hAnsi="Arial" w:cs="Arial"/>
          <w:color w:val="000000"/>
        </w:rPr>
        <w:tab/>
      </w:r>
      <w:r w:rsidR="00CD47AF" w:rsidRPr="00CD47AF">
        <w:rPr>
          <w:rFonts w:ascii="Arial" w:hAnsi="Arial" w:cs="Arial"/>
          <w:color w:val="000000"/>
        </w:rPr>
        <w:t xml:space="preserve">G. Krawiec, </w:t>
      </w:r>
      <w:r w:rsidRPr="00CD47AF">
        <w:rPr>
          <w:rFonts w:ascii="Arial" w:hAnsi="Arial" w:cs="Arial"/>
          <w:bCs/>
          <w:i/>
          <w:color w:val="333333"/>
          <w:kern w:val="36"/>
        </w:rPr>
        <w:t>Euro</w:t>
      </w:r>
      <w:r w:rsidR="00CD47AF" w:rsidRPr="00CD47AF">
        <w:rPr>
          <w:rFonts w:ascii="Arial" w:hAnsi="Arial" w:cs="Arial"/>
          <w:bCs/>
          <w:i/>
          <w:color w:val="333333"/>
          <w:kern w:val="36"/>
        </w:rPr>
        <w:t>pejskie prawo administracyjne</w:t>
      </w:r>
      <w:r w:rsidR="00CD47AF" w:rsidRPr="00CD47AF">
        <w:rPr>
          <w:rFonts w:ascii="Arial" w:hAnsi="Arial" w:cs="Arial"/>
          <w:bCs/>
          <w:color w:val="333333"/>
          <w:kern w:val="36"/>
        </w:rPr>
        <w:t xml:space="preserve">, </w:t>
      </w:r>
      <w:r w:rsidRPr="00CD47AF">
        <w:rPr>
          <w:rFonts w:ascii="Arial" w:hAnsi="Arial" w:cs="Arial"/>
          <w:bCs/>
          <w:color w:val="333333"/>
          <w:kern w:val="36"/>
        </w:rPr>
        <w:t>Warszawa 2009 (</w:t>
      </w:r>
      <w:proofErr w:type="spellStart"/>
      <w:r w:rsidRPr="00CD47AF">
        <w:rPr>
          <w:rFonts w:ascii="Arial" w:hAnsi="Arial" w:cs="Arial"/>
          <w:bCs/>
          <w:color w:val="333333"/>
          <w:kern w:val="36"/>
        </w:rPr>
        <w:t>Kluwer</w:t>
      </w:r>
      <w:proofErr w:type="spellEnd"/>
      <w:r w:rsidRPr="00CD47AF">
        <w:rPr>
          <w:rFonts w:ascii="Arial" w:hAnsi="Arial" w:cs="Arial"/>
          <w:bCs/>
          <w:color w:val="333333"/>
          <w:kern w:val="36"/>
        </w:rPr>
        <w:t>)</w:t>
      </w:r>
    </w:p>
    <w:p w:rsidR="00F06D23" w:rsidRPr="00CD47AF" w:rsidRDefault="00F06D23" w:rsidP="00CD47AF">
      <w:pPr>
        <w:spacing w:before="75" w:after="75"/>
        <w:ind w:left="426" w:right="225" w:hanging="426"/>
        <w:jc w:val="both"/>
        <w:rPr>
          <w:rFonts w:ascii="Arial" w:hAnsi="Arial"/>
          <w:color w:val="000000"/>
        </w:rPr>
      </w:pPr>
    </w:p>
    <w:p w:rsidR="00F06D23" w:rsidRPr="000A2544" w:rsidRDefault="00F06D23" w:rsidP="00CD47AF">
      <w:pPr>
        <w:spacing w:before="75" w:after="75"/>
        <w:ind w:left="426" w:right="225" w:hanging="426"/>
        <w:jc w:val="both"/>
        <w:rPr>
          <w:rFonts w:ascii="Arial" w:hAnsi="Arial"/>
          <w:b/>
          <w:color w:val="000000"/>
          <w:u w:val="single"/>
          <w:lang w:val="de-DE"/>
        </w:rPr>
      </w:pPr>
      <w:r w:rsidRPr="000A2544">
        <w:rPr>
          <w:rFonts w:ascii="Arial" w:hAnsi="Arial"/>
          <w:b/>
          <w:color w:val="000000"/>
          <w:u w:val="single"/>
          <w:lang w:val="de-DE"/>
        </w:rPr>
        <w:t>Literatura uzupełniająca:</w:t>
      </w:r>
    </w:p>
    <w:p w:rsidR="00CD47AF" w:rsidRPr="00CD47AF" w:rsidRDefault="00CD47AF" w:rsidP="00CD47AF">
      <w:pPr>
        <w:numPr>
          <w:ilvl w:val="0"/>
          <w:numId w:val="23"/>
        </w:numPr>
        <w:ind w:left="426" w:hanging="426"/>
        <w:rPr>
          <w:rFonts w:ascii="Arial" w:hAnsi="Arial" w:cs="Arial"/>
          <w:lang w:val="en-US"/>
        </w:rPr>
      </w:pPr>
      <w:r w:rsidRPr="00CD47AF">
        <w:rPr>
          <w:rFonts w:ascii="Arial" w:hAnsi="Arial" w:cs="Arial"/>
          <w:lang w:val="en-US"/>
        </w:rPr>
        <w:t xml:space="preserve">H. Hofmann, A. </w:t>
      </w:r>
      <w:proofErr w:type="spellStart"/>
      <w:r w:rsidRPr="00CD47AF">
        <w:rPr>
          <w:rFonts w:ascii="Arial" w:hAnsi="Arial" w:cs="Arial"/>
          <w:lang w:val="en-US"/>
        </w:rPr>
        <w:t>Türk</w:t>
      </w:r>
      <w:proofErr w:type="spellEnd"/>
      <w:r w:rsidRPr="00CD47AF">
        <w:rPr>
          <w:rFonts w:ascii="Arial" w:hAnsi="Arial" w:cs="Arial"/>
          <w:lang w:val="en-US"/>
        </w:rPr>
        <w:t xml:space="preserve"> – red., </w:t>
      </w:r>
      <w:r w:rsidRPr="00CD47AF">
        <w:rPr>
          <w:rFonts w:ascii="Arial" w:hAnsi="Arial" w:cs="Arial"/>
          <w:i/>
          <w:iCs/>
          <w:lang w:val="en-US"/>
        </w:rPr>
        <w:t>Legal Challenges in EU Administrative Law, Towards an Integrated Administration</w:t>
      </w:r>
      <w:r w:rsidRPr="00CD47AF">
        <w:rPr>
          <w:rFonts w:ascii="Arial" w:hAnsi="Arial" w:cs="Arial"/>
          <w:lang w:val="en-US"/>
        </w:rPr>
        <w:t>, Edward Elgar Publishing Limited 2009</w:t>
      </w:r>
    </w:p>
    <w:p w:rsidR="00CD47AF" w:rsidRPr="00CD47AF" w:rsidRDefault="00AD78A7" w:rsidP="00CD47AF">
      <w:pPr>
        <w:pStyle w:val="FootnoteText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M. </w:t>
      </w:r>
      <w:proofErr w:type="spellStart"/>
      <w:r>
        <w:rPr>
          <w:rFonts w:ascii="Arial" w:hAnsi="Arial" w:cs="Arial"/>
          <w:lang w:val="en-US"/>
        </w:rPr>
        <w:t>Eliantonio</w:t>
      </w:r>
      <w:proofErr w:type="spellEnd"/>
      <w:r w:rsidR="00CD47AF" w:rsidRPr="00CD47AF">
        <w:rPr>
          <w:rFonts w:ascii="Arial" w:hAnsi="Arial" w:cs="Arial"/>
          <w:lang w:val="en-US"/>
        </w:rPr>
        <w:t xml:space="preserve">, </w:t>
      </w:r>
      <w:proofErr w:type="spellStart"/>
      <w:r w:rsidR="00CD47AF" w:rsidRPr="00CD47AF">
        <w:rPr>
          <w:rFonts w:ascii="Arial" w:hAnsi="Arial" w:cs="Arial"/>
          <w:i/>
          <w:lang w:val="en-US"/>
        </w:rPr>
        <w:t>Europeanisation</w:t>
      </w:r>
      <w:proofErr w:type="spellEnd"/>
      <w:r w:rsidR="00CD47AF" w:rsidRPr="00CD47AF">
        <w:rPr>
          <w:rFonts w:ascii="Arial" w:hAnsi="Arial" w:cs="Arial"/>
          <w:i/>
          <w:lang w:val="en-US"/>
        </w:rPr>
        <w:t xml:space="preserve"> of administrative justice? The influence of the ECJ’s case law in Italy, Germany and England, </w:t>
      </w:r>
      <w:r w:rsidR="00CD47AF" w:rsidRPr="00CD47AF">
        <w:rPr>
          <w:rFonts w:ascii="Arial" w:hAnsi="Arial" w:cs="Arial"/>
          <w:lang w:val="en-US"/>
        </w:rPr>
        <w:t>Groningen 2009</w:t>
      </w:r>
    </w:p>
    <w:p w:rsidR="00CD47AF" w:rsidRDefault="00AD78A7" w:rsidP="00CD47AF">
      <w:pPr>
        <w:pStyle w:val="FootnoteText"/>
        <w:numPr>
          <w:ilvl w:val="0"/>
          <w:numId w:val="23"/>
        </w:numPr>
        <w:ind w:left="426" w:right="27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M. </w:t>
      </w:r>
      <w:proofErr w:type="spellStart"/>
      <w:r w:rsidR="00CD47AF" w:rsidRPr="00CD47AF">
        <w:rPr>
          <w:rFonts w:ascii="Arial" w:hAnsi="Arial" w:cs="Arial"/>
          <w:lang w:val="en-US"/>
        </w:rPr>
        <w:t>Eliantonio</w:t>
      </w:r>
      <w:proofErr w:type="spellEnd"/>
      <w:r w:rsidR="00CD47AF" w:rsidRPr="00CD47AF">
        <w:rPr>
          <w:rFonts w:ascii="Arial" w:hAnsi="Arial" w:cs="Arial"/>
          <w:lang w:val="en-US"/>
        </w:rPr>
        <w:t xml:space="preserve">, </w:t>
      </w:r>
      <w:r w:rsidR="00CD47AF" w:rsidRPr="00CD47AF">
        <w:rPr>
          <w:rFonts w:ascii="Arial" w:hAnsi="Arial" w:cs="Arial"/>
          <w:i/>
          <w:lang w:val="en-US"/>
        </w:rPr>
        <w:t xml:space="preserve">The future of national procedural law in Europe: </w:t>
      </w:r>
      <w:proofErr w:type="spellStart"/>
      <w:r w:rsidR="00CD47AF" w:rsidRPr="00CD47AF">
        <w:rPr>
          <w:rFonts w:ascii="Arial" w:hAnsi="Arial" w:cs="Arial"/>
          <w:i/>
          <w:lang w:val="en-US"/>
        </w:rPr>
        <w:t>harmonisation</w:t>
      </w:r>
      <w:proofErr w:type="spellEnd"/>
      <w:r w:rsidR="00CD47AF" w:rsidRPr="00CD47AF">
        <w:rPr>
          <w:rFonts w:ascii="Arial" w:hAnsi="Arial" w:cs="Arial"/>
          <w:i/>
          <w:lang w:val="en-US"/>
        </w:rPr>
        <w:t xml:space="preserve"> vs. </w:t>
      </w:r>
      <w:proofErr w:type="spellStart"/>
      <w:r w:rsidR="00CD47AF" w:rsidRPr="00CD47AF">
        <w:rPr>
          <w:rFonts w:ascii="Arial" w:hAnsi="Arial" w:cs="Arial"/>
          <w:i/>
          <w:lang w:val="en-US"/>
        </w:rPr>
        <w:t>Judg</w:t>
      </w:r>
      <w:proofErr w:type="spellEnd"/>
      <w:r w:rsidR="00CD47AF" w:rsidRPr="00CD47AF">
        <w:rPr>
          <w:rFonts w:ascii="Arial" w:hAnsi="Arial" w:cs="Arial"/>
          <w:i/>
          <w:lang w:val="en-US"/>
        </w:rPr>
        <w:t>-made standards in the field of administrative justice</w:t>
      </w:r>
      <w:r w:rsidR="00CD47AF" w:rsidRPr="00CD47AF">
        <w:rPr>
          <w:rFonts w:ascii="Arial" w:hAnsi="Arial" w:cs="Arial"/>
          <w:lang w:val="en-US"/>
        </w:rPr>
        <w:t>, Electronic Journal of Comparative Law, September 2009</w:t>
      </w:r>
    </w:p>
    <w:p w:rsidR="00CD47AF" w:rsidRPr="00CD47AF" w:rsidRDefault="00CD47AF" w:rsidP="00CD47AF">
      <w:pPr>
        <w:pStyle w:val="FootnoteText"/>
        <w:numPr>
          <w:ilvl w:val="0"/>
          <w:numId w:val="23"/>
        </w:numPr>
        <w:ind w:left="426" w:right="27" w:hanging="426"/>
        <w:jc w:val="both"/>
        <w:rPr>
          <w:rFonts w:ascii="Arial" w:hAnsi="Arial" w:cs="Arial"/>
        </w:rPr>
      </w:pPr>
      <w:r w:rsidRPr="00CD47AF">
        <w:rPr>
          <w:rFonts w:ascii="Arial" w:hAnsi="Arial" w:cs="Arial"/>
        </w:rPr>
        <w:t xml:space="preserve">N. Półtorak, </w:t>
      </w:r>
      <w:r w:rsidRPr="00CD47AF">
        <w:rPr>
          <w:rFonts w:ascii="Arial" w:hAnsi="Arial" w:cs="Arial"/>
          <w:i/>
        </w:rPr>
        <w:t>Ochrona uprawnień wynikających z prawa Unii Europejskiej w postępowaniach krajowych</w:t>
      </w:r>
      <w:r w:rsidRPr="00CD47AF">
        <w:rPr>
          <w:rFonts w:ascii="Arial" w:hAnsi="Arial" w:cs="Arial"/>
        </w:rPr>
        <w:t>, Warszawa 2010, ss. 548</w:t>
      </w:r>
    </w:p>
    <w:p w:rsidR="00CD47AF" w:rsidRPr="00CD47AF" w:rsidRDefault="00CD47AF" w:rsidP="00CD47AF">
      <w:pPr>
        <w:pStyle w:val="FootnoteText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en-US"/>
        </w:rPr>
      </w:pPr>
      <w:proofErr w:type="spellStart"/>
      <w:r w:rsidRPr="00CD47AF">
        <w:rPr>
          <w:rFonts w:ascii="Arial" w:hAnsi="Arial" w:cs="Arial"/>
          <w:lang w:val="en-US"/>
        </w:rPr>
        <w:t>Jans</w:t>
      </w:r>
      <w:proofErr w:type="spellEnd"/>
      <w:r w:rsidRPr="00CD47AF">
        <w:rPr>
          <w:rFonts w:ascii="Arial" w:hAnsi="Arial" w:cs="Arial"/>
          <w:lang w:val="en-US"/>
        </w:rPr>
        <w:t xml:space="preserve">, J.H., de Lange R., </w:t>
      </w:r>
      <w:proofErr w:type="spellStart"/>
      <w:r w:rsidRPr="00CD47AF">
        <w:rPr>
          <w:rFonts w:ascii="Arial" w:hAnsi="Arial" w:cs="Arial"/>
          <w:lang w:val="en-US"/>
        </w:rPr>
        <w:t>Prechal</w:t>
      </w:r>
      <w:proofErr w:type="spellEnd"/>
      <w:r w:rsidRPr="00CD47AF">
        <w:rPr>
          <w:rFonts w:ascii="Arial" w:hAnsi="Arial" w:cs="Arial"/>
          <w:lang w:val="en-US"/>
        </w:rPr>
        <w:t xml:space="preserve"> S., </w:t>
      </w:r>
      <w:proofErr w:type="spellStart"/>
      <w:r w:rsidRPr="00CD47AF">
        <w:rPr>
          <w:rFonts w:ascii="Arial" w:hAnsi="Arial" w:cs="Arial"/>
          <w:lang w:val="en-US"/>
        </w:rPr>
        <w:t>Widdershoven</w:t>
      </w:r>
      <w:proofErr w:type="spellEnd"/>
      <w:r w:rsidRPr="00CD47AF">
        <w:rPr>
          <w:rFonts w:ascii="Arial" w:hAnsi="Arial" w:cs="Arial"/>
          <w:lang w:val="en-US"/>
        </w:rPr>
        <w:t xml:space="preserve"> R.J.G.M., </w:t>
      </w:r>
      <w:proofErr w:type="spellStart"/>
      <w:r w:rsidRPr="00CD47AF">
        <w:rPr>
          <w:rFonts w:ascii="Arial" w:hAnsi="Arial" w:cs="Arial"/>
          <w:i/>
          <w:lang w:val="en-US"/>
        </w:rPr>
        <w:t>Europeanisation</w:t>
      </w:r>
      <w:proofErr w:type="spellEnd"/>
      <w:r w:rsidRPr="00CD47AF">
        <w:rPr>
          <w:rFonts w:ascii="Arial" w:hAnsi="Arial" w:cs="Arial"/>
          <w:i/>
          <w:lang w:val="en-US"/>
        </w:rPr>
        <w:t xml:space="preserve"> of Public law</w:t>
      </w:r>
      <w:r w:rsidRPr="00CD47AF">
        <w:rPr>
          <w:rFonts w:ascii="Arial" w:hAnsi="Arial" w:cs="Arial"/>
          <w:lang w:val="en-US"/>
        </w:rPr>
        <w:t xml:space="preserve">, </w:t>
      </w:r>
      <w:proofErr w:type="spellStart"/>
      <w:r w:rsidRPr="00CD47AF">
        <w:rPr>
          <w:rFonts w:ascii="Arial" w:hAnsi="Arial" w:cs="Arial"/>
          <w:lang w:val="en-US"/>
        </w:rPr>
        <w:t>Europa</w:t>
      </w:r>
      <w:proofErr w:type="spellEnd"/>
      <w:r w:rsidRPr="00CD47AF">
        <w:rPr>
          <w:rFonts w:ascii="Arial" w:hAnsi="Arial" w:cs="Arial"/>
          <w:lang w:val="en-US"/>
        </w:rPr>
        <w:t xml:space="preserve"> Law Publishing, 2007</w:t>
      </w:r>
    </w:p>
    <w:p w:rsidR="00DD4B5F" w:rsidRPr="00CD47AF" w:rsidRDefault="00CD47AF" w:rsidP="00CD47AF">
      <w:pPr>
        <w:numPr>
          <w:ilvl w:val="0"/>
          <w:numId w:val="23"/>
        </w:numPr>
        <w:ind w:left="426" w:hanging="426"/>
        <w:rPr>
          <w:rFonts w:ascii="Arial" w:hAnsi="Arial" w:cs="Arial"/>
        </w:rPr>
      </w:pPr>
      <w:r w:rsidRPr="00CD47AF">
        <w:rPr>
          <w:rFonts w:ascii="Arial" w:hAnsi="Arial" w:cs="Arial"/>
        </w:rPr>
        <w:t xml:space="preserve">Z. Janku, Z. </w:t>
      </w:r>
      <w:proofErr w:type="spellStart"/>
      <w:r w:rsidRPr="00CD47AF">
        <w:rPr>
          <w:rFonts w:ascii="Arial" w:hAnsi="Arial" w:cs="Arial"/>
        </w:rPr>
        <w:t>Leoński</w:t>
      </w:r>
      <w:proofErr w:type="spellEnd"/>
      <w:r w:rsidRPr="00CD47AF">
        <w:rPr>
          <w:rFonts w:ascii="Arial" w:hAnsi="Arial" w:cs="Arial"/>
        </w:rPr>
        <w:t>, M. Szewczyk, M. Waligórski, K. Wojtczak</w:t>
      </w:r>
      <w:r w:rsidRPr="00CD47AF">
        <w:rPr>
          <w:rFonts w:ascii="Arial" w:hAnsi="Arial" w:cs="Arial"/>
          <w:i/>
          <w:iCs/>
        </w:rPr>
        <w:t xml:space="preserve"> – red., </w:t>
      </w:r>
      <w:r w:rsidR="00F06D23" w:rsidRPr="00CD47AF">
        <w:rPr>
          <w:rFonts w:ascii="Arial" w:hAnsi="Arial" w:cs="Arial"/>
          <w:i/>
          <w:iCs/>
        </w:rPr>
        <w:t>Europeizacja polskiego prawa administracyjnego</w:t>
      </w:r>
      <w:r w:rsidR="00F06D23" w:rsidRPr="00CD47AF">
        <w:rPr>
          <w:rFonts w:ascii="Arial" w:hAnsi="Arial" w:cs="Arial"/>
        </w:rPr>
        <w:t xml:space="preserve">, pod redakcją, Kolonia </w:t>
      </w:r>
      <w:proofErr w:type="spellStart"/>
      <w:r w:rsidR="00F06D23" w:rsidRPr="00CD47AF">
        <w:rPr>
          <w:rFonts w:ascii="Arial" w:hAnsi="Arial" w:cs="Arial"/>
        </w:rPr>
        <w:t>Limited</w:t>
      </w:r>
      <w:proofErr w:type="spellEnd"/>
      <w:r w:rsidR="00F06D23" w:rsidRPr="00CD47AF">
        <w:rPr>
          <w:rFonts w:ascii="Arial" w:hAnsi="Arial" w:cs="Arial"/>
        </w:rPr>
        <w:t xml:space="preserve"> 2005</w:t>
      </w:r>
    </w:p>
    <w:p w:rsidR="00F06D23" w:rsidRPr="00CD47AF" w:rsidRDefault="00F06D23" w:rsidP="00CD47AF">
      <w:pPr>
        <w:numPr>
          <w:ilvl w:val="0"/>
          <w:numId w:val="23"/>
        </w:numPr>
        <w:ind w:left="426" w:hanging="426"/>
        <w:rPr>
          <w:rFonts w:ascii="Arial" w:hAnsi="Arial" w:cs="Arial"/>
          <w:lang w:val="en-US"/>
        </w:rPr>
      </w:pPr>
      <w:r w:rsidRPr="00CD47AF">
        <w:rPr>
          <w:rFonts w:ascii="Arial" w:hAnsi="Arial" w:cs="Arial"/>
          <w:lang w:val="en-US"/>
        </w:rPr>
        <w:t xml:space="preserve">P. </w:t>
      </w:r>
      <w:proofErr w:type="spellStart"/>
      <w:r w:rsidRPr="00CD47AF">
        <w:rPr>
          <w:rFonts w:ascii="Arial" w:hAnsi="Arial" w:cs="Arial"/>
          <w:lang w:val="en-US"/>
        </w:rPr>
        <w:t>Birkinshaw</w:t>
      </w:r>
      <w:proofErr w:type="spellEnd"/>
      <w:r w:rsidRPr="00CD47AF">
        <w:rPr>
          <w:rFonts w:ascii="Arial" w:hAnsi="Arial" w:cs="Arial"/>
          <w:lang w:val="en-US"/>
        </w:rPr>
        <w:t xml:space="preserve">, </w:t>
      </w:r>
      <w:r w:rsidRPr="00CD47AF">
        <w:rPr>
          <w:rFonts w:ascii="Arial" w:hAnsi="Arial" w:cs="Arial"/>
          <w:i/>
          <w:lang w:val="en-US"/>
        </w:rPr>
        <w:t>European Public Law</w:t>
      </w:r>
      <w:r w:rsidRPr="00CD47AF">
        <w:rPr>
          <w:rFonts w:ascii="Arial" w:hAnsi="Arial" w:cs="Arial"/>
          <w:lang w:val="en-US"/>
        </w:rPr>
        <w:t>, London, 2003</w:t>
      </w:r>
    </w:p>
    <w:p w:rsidR="008C64AF" w:rsidRPr="00CD47AF" w:rsidRDefault="008C64AF" w:rsidP="00CD47AF">
      <w:pPr>
        <w:pStyle w:val="FootnoteTex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CD47AF">
        <w:rPr>
          <w:rFonts w:ascii="Arial" w:hAnsi="Arial" w:cs="Arial"/>
        </w:rPr>
        <w:t xml:space="preserve">Biernat S., </w:t>
      </w:r>
      <w:r w:rsidRPr="00CD47AF">
        <w:rPr>
          <w:rFonts w:ascii="Arial" w:hAnsi="Arial" w:cs="Arial"/>
          <w:i/>
        </w:rPr>
        <w:t>Europejskie prawo administracyjne i europeizacja krajowego prawa administracyjnego (zarys problematyki)</w:t>
      </w:r>
      <w:r w:rsidRPr="00CD47AF">
        <w:rPr>
          <w:rFonts w:ascii="Arial" w:hAnsi="Arial" w:cs="Arial"/>
        </w:rPr>
        <w:t>, Studia prawno-eur</w:t>
      </w:r>
      <w:r w:rsidR="00CD47AF" w:rsidRPr="00CD47AF">
        <w:rPr>
          <w:rFonts w:ascii="Arial" w:hAnsi="Arial" w:cs="Arial"/>
        </w:rPr>
        <w:t>opejskie, tom VI, 2002, s. 71</w:t>
      </w:r>
    </w:p>
    <w:p w:rsidR="00CD47AF" w:rsidRPr="00CD47AF" w:rsidRDefault="00CD47AF" w:rsidP="00CD47AF">
      <w:pPr>
        <w:pStyle w:val="FootnoteText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en-US"/>
        </w:rPr>
      </w:pPr>
      <w:proofErr w:type="spellStart"/>
      <w:r w:rsidRPr="00CD47AF">
        <w:rPr>
          <w:rFonts w:ascii="Arial" w:hAnsi="Arial" w:cs="Arial"/>
          <w:lang w:val="en-US"/>
        </w:rPr>
        <w:t>Beatson</w:t>
      </w:r>
      <w:proofErr w:type="spellEnd"/>
      <w:r w:rsidRPr="00CD47AF">
        <w:rPr>
          <w:rFonts w:ascii="Arial" w:hAnsi="Arial" w:cs="Arial"/>
          <w:lang w:val="en-US"/>
        </w:rPr>
        <w:t xml:space="preserve"> J., </w:t>
      </w:r>
      <w:proofErr w:type="spellStart"/>
      <w:r w:rsidRPr="00CD47AF">
        <w:rPr>
          <w:rFonts w:ascii="Arial" w:hAnsi="Arial" w:cs="Arial"/>
          <w:lang w:val="en-US"/>
        </w:rPr>
        <w:t>Tridimas</w:t>
      </w:r>
      <w:proofErr w:type="spellEnd"/>
      <w:r w:rsidRPr="00CD47AF">
        <w:rPr>
          <w:rFonts w:ascii="Arial" w:hAnsi="Arial" w:cs="Arial"/>
          <w:lang w:val="en-US"/>
        </w:rPr>
        <w:t xml:space="preserve"> T.  – red., </w:t>
      </w:r>
      <w:r w:rsidRPr="00CD47AF">
        <w:rPr>
          <w:rFonts w:ascii="Arial" w:hAnsi="Arial" w:cs="Arial"/>
          <w:i/>
          <w:iCs/>
          <w:lang w:val="en-US"/>
        </w:rPr>
        <w:t xml:space="preserve">New directions in European public law, </w:t>
      </w:r>
      <w:r w:rsidRPr="00CD47AF">
        <w:rPr>
          <w:rFonts w:ascii="Arial" w:hAnsi="Arial" w:cs="Arial"/>
          <w:lang w:val="en-US"/>
        </w:rPr>
        <w:t>Oxford, 1998</w:t>
      </w:r>
    </w:p>
    <w:p w:rsidR="00CD47AF" w:rsidRPr="00CD47AF" w:rsidRDefault="00CD47AF" w:rsidP="00CD47AF">
      <w:pPr>
        <w:pStyle w:val="FootnoteTex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CD47AF">
        <w:rPr>
          <w:rFonts w:ascii="Arial" w:hAnsi="Arial" w:cs="Arial"/>
        </w:rPr>
        <w:t xml:space="preserve">Kmieciak Z., </w:t>
      </w:r>
      <w:r w:rsidRPr="00CD47AF">
        <w:rPr>
          <w:rFonts w:ascii="Arial" w:hAnsi="Arial" w:cs="Arial"/>
          <w:i/>
          <w:iCs/>
        </w:rPr>
        <w:t>Postępowanie administracyjne w świetle standardów europejskich</w:t>
      </w:r>
      <w:r w:rsidRPr="00CD47AF">
        <w:rPr>
          <w:rFonts w:ascii="Arial" w:hAnsi="Arial" w:cs="Arial"/>
        </w:rPr>
        <w:t>, Warszawa 1997</w:t>
      </w:r>
    </w:p>
    <w:p w:rsidR="008C64AF" w:rsidRPr="00CD47AF" w:rsidRDefault="008C64AF" w:rsidP="00CD47AF">
      <w:pPr>
        <w:ind w:left="426" w:hanging="426"/>
      </w:pPr>
    </w:p>
    <w:sectPr w:rsidR="008C64AF" w:rsidRPr="00CD47AF" w:rsidSect="003B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22" w:rsidRDefault="00071422" w:rsidP="00F06D23">
      <w:r>
        <w:separator/>
      </w:r>
    </w:p>
  </w:endnote>
  <w:endnote w:type="continuationSeparator" w:id="0">
    <w:p w:rsidR="00071422" w:rsidRDefault="00071422" w:rsidP="00F0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EY Gothic Cond Medium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68" w:rsidRDefault="00681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68" w:rsidRDefault="00681B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68" w:rsidRDefault="00681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22" w:rsidRDefault="00071422" w:rsidP="00F06D23">
      <w:r>
        <w:separator/>
      </w:r>
    </w:p>
  </w:footnote>
  <w:footnote w:type="continuationSeparator" w:id="0">
    <w:p w:rsidR="00071422" w:rsidRDefault="00071422" w:rsidP="00F0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68" w:rsidRDefault="00681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23" w:rsidRPr="00F06D23" w:rsidRDefault="00F06D23" w:rsidP="00F06D2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F06D23">
      <w:rPr>
        <w:rFonts w:asciiTheme="majorHAnsi" w:eastAsiaTheme="majorEastAsia" w:hAnsiTheme="majorHAnsi" w:cstheme="majorBidi"/>
        <w:sz w:val="24"/>
        <w:szCs w:val="24"/>
      </w:rPr>
      <w:t xml:space="preserve">Dr </w:t>
    </w:r>
    <w:proofErr w:type="gramStart"/>
    <w:r w:rsidR="00681B68">
      <w:rPr>
        <w:rFonts w:asciiTheme="majorHAnsi" w:eastAsiaTheme="majorEastAsia" w:hAnsiTheme="majorHAnsi" w:cstheme="majorBidi"/>
        <w:sz w:val="24"/>
        <w:szCs w:val="24"/>
      </w:rPr>
      <w:t>hab</w:t>
    </w:r>
    <w:proofErr w:type="gramEnd"/>
    <w:r w:rsidR="00681B68">
      <w:rPr>
        <w:rFonts w:asciiTheme="majorHAnsi" w:eastAsiaTheme="majorEastAsia" w:hAnsiTheme="majorHAnsi" w:cstheme="majorBidi"/>
        <w:sz w:val="24"/>
        <w:szCs w:val="24"/>
      </w:rPr>
      <w:t xml:space="preserve">. </w:t>
    </w:r>
    <w:r w:rsidRPr="00F06D23">
      <w:rPr>
        <w:rFonts w:asciiTheme="majorHAnsi" w:eastAsiaTheme="majorEastAsia" w:hAnsiTheme="majorHAnsi" w:cstheme="majorBidi"/>
        <w:sz w:val="24"/>
        <w:szCs w:val="24"/>
      </w:rPr>
      <w:t>Nina Półtorak Katedra Prawa Europejskiego UJ</w:t>
    </w:r>
  </w:p>
  <w:p w:rsidR="00F06D23" w:rsidRPr="00F06D23" w:rsidRDefault="00F06D23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68" w:rsidRDefault="00681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903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7EF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884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9E9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14B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85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83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83F26"/>
    <w:lvl w:ilvl="0">
      <w:start w:val="1"/>
      <w:numFmt w:val="bullet"/>
      <w:pStyle w:val="ListBullet2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FFFFFF88"/>
    <w:multiLevelType w:val="singleLevel"/>
    <w:tmpl w:val="A4780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AA148A"/>
    <w:lvl w:ilvl="0">
      <w:start w:val="1"/>
      <w:numFmt w:val="bullet"/>
      <w:pStyle w:val="List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i/>
        <w:sz w:val="20"/>
      </w:rPr>
    </w:lvl>
  </w:abstractNum>
  <w:abstractNum w:abstractNumId="10">
    <w:nsid w:val="0749214B"/>
    <w:multiLevelType w:val="multilevel"/>
    <w:tmpl w:val="F35A55EE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1">
    <w:nsid w:val="0DB22486"/>
    <w:multiLevelType w:val="hybridMultilevel"/>
    <w:tmpl w:val="C3AAE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F3C51"/>
    <w:multiLevelType w:val="multilevel"/>
    <w:tmpl w:val="A46C67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3">
    <w:nsid w:val="298C199A"/>
    <w:multiLevelType w:val="multilevel"/>
    <w:tmpl w:val="13F4F18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4">
    <w:nsid w:val="507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DE3BA8"/>
    <w:multiLevelType w:val="multilevel"/>
    <w:tmpl w:val="A2D2FA3A"/>
    <w:lvl w:ilvl="0">
      <w:start w:val="1"/>
      <w:numFmt w:val="upperRoman"/>
      <w:pStyle w:val="Heading1"/>
      <w:lvlText w:val="%1."/>
      <w:lvlJc w:val="left"/>
      <w:pPr>
        <w:tabs>
          <w:tab w:val="num" w:pos="-288"/>
        </w:tabs>
        <w:ind w:left="-1008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-648"/>
        </w:tabs>
        <w:ind w:left="-1008" w:firstLine="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81"/>
        </w:tabs>
        <w:ind w:left="-299" w:firstLine="0"/>
      </w:pPr>
      <w:rPr>
        <w:rFonts w:hint="default"/>
      </w:rPr>
    </w:lvl>
    <w:lvl w:ilvl="4">
      <w:start w:val="1"/>
      <w:numFmt w:val="decimal"/>
      <w:pStyle w:val="Heading5"/>
      <w:lvlText w:val="%2.%3.%4.%5."/>
      <w:lvlJc w:val="left"/>
      <w:pPr>
        <w:tabs>
          <w:tab w:val="num" w:pos="1141"/>
        </w:tabs>
        <w:ind w:left="-1008" w:firstLine="709"/>
      </w:pPr>
      <w:rPr>
        <w:rFonts w:hint="default"/>
        <w:b/>
        <w:i w:val="0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>
    <w:nsid w:val="589A53A3"/>
    <w:multiLevelType w:val="hybridMultilevel"/>
    <w:tmpl w:val="9C14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12EE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7666C"/>
    <w:multiLevelType w:val="multilevel"/>
    <w:tmpl w:val="9B602F4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entative="1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entative="1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entative="1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entative="1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entative="1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19">
    <w:nsid w:val="69C911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5E30CE"/>
    <w:multiLevelType w:val="hybridMultilevel"/>
    <w:tmpl w:val="CB562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D3F7B"/>
    <w:multiLevelType w:val="hybridMultilevel"/>
    <w:tmpl w:val="82DCB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123C63"/>
    <w:multiLevelType w:val="hybridMultilevel"/>
    <w:tmpl w:val="FF3C4D24"/>
    <w:lvl w:ilvl="0" w:tplc="CD48CDF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5"/>
  </w:num>
  <w:num w:numId="16">
    <w:abstractNumId w:val="19"/>
  </w:num>
  <w:num w:numId="17">
    <w:abstractNumId w:val="14"/>
  </w:num>
  <w:num w:numId="18">
    <w:abstractNumId w:val="17"/>
  </w:num>
  <w:num w:numId="19">
    <w:abstractNumId w:val="21"/>
  </w:num>
  <w:num w:numId="20">
    <w:abstractNumId w:val="20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06D23"/>
    <w:rsid w:val="00071422"/>
    <w:rsid w:val="000A2544"/>
    <w:rsid w:val="000E1BC0"/>
    <w:rsid w:val="003B7733"/>
    <w:rsid w:val="00681B68"/>
    <w:rsid w:val="008C64AF"/>
    <w:rsid w:val="00AD78A7"/>
    <w:rsid w:val="00CD47AF"/>
    <w:rsid w:val="00DD4B5F"/>
    <w:rsid w:val="00F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23"/>
  </w:style>
  <w:style w:type="paragraph" w:styleId="Heading1">
    <w:name w:val="heading 1"/>
    <w:basedOn w:val="Normal"/>
    <w:next w:val="Normal"/>
    <w:qFormat/>
    <w:rsid w:val="003B7733"/>
    <w:pPr>
      <w:keepNext/>
      <w:numPr>
        <w:numId w:val="15"/>
      </w:numPr>
      <w:spacing w:before="240" w:after="360"/>
      <w:outlineLvl w:val="0"/>
    </w:pPr>
    <w:rPr>
      <w:rFonts w:ascii="EY Gothic Cond Medium" w:hAnsi="EY Gothic Cond Medium" w:cs="Arial"/>
      <w:b/>
      <w:bCs/>
      <w:sz w:val="48"/>
      <w:szCs w:val="32"/>
    </w:rPr>
  </w:style>
  <w:style w:type="paragraph" w:styleId="Heading2">
    <w:name w:val="heading 2"/>
    <w:basedOn w:val="Normal"/>
    <w:next w:val="Normal"/>
    <w:qFormat/>
    <w:rsid w:val="003B7733"/>
    <w:pPr>
      <w:keepNext/>
      <w:numPr>
        <w:ilvl w:val="1"/>
        <w:numId w:val="15"/>
      </w:numPr>
      <w:spacing w:before="240" w:after="360"/>
      <w:outlineLvl w:val="1"/>
    </w:pPr>
    <w:rPr>
      <w:rFonts w:ascii="EY Gothic Cond Medium" w:hAnsi="EY Gothic Cond Medium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3B7733"/>
    <w:pPr>
      <w:keepNext/>
      <w:numPr>
        <w:ilvl w:val="2"/>
        <w:numId w:val="15"/>
      </w:numPr>
      <w:spacing w:before="240" w:after="360"/>
      <w:outlineLvl w:val="2"/>
    </w:pPr>
    <w:rPr>
      <w:rFonts w:ascii="EY Gothic Cond Medium" w:hAnsi="EY Gothic Cond Medium" w:cs="Arial"/>
      <w:bCs/>
      <w:sz w:val="28"/>
      <w:szCs w:val="26"/>
    </w:rPr>
  </w:style>
  <w:style w:type="paragraph" w:styleId="Heading4">
    <w:name w:val="heading 4"/>
    <w:basedOn w:val="Normal"/>
    <w:next w:val="Normal"/>
    <w:qFormat/>
    <w:rsid w:val="003B7733"/>
    <w:pPr>
      <w:keepNext/>
      <w:numPr>
        <w:ilvl w:val="3"/>
        <w:numId w:val="15"/>
      </w:numPr>
      <w:spacing w:before="240" w:after="240"/>
      <w:outlineLvl w:val="3"/>
    </w:pPr>
    <w:rPr>
      <w:rFonts w:ascii="EY Gothic Cond Medium" w:hAnsi="EY Gothic Cond Medium"/>
      <w:bCs/>
      <w:sz w:val="26"/>
      <w:szCs w:val="28"/>
    </w:rPr>
  </w:style>
  <w:style w:type="paragraph" w:styleId="Heading5">
    <w:name w:val="heading 5"/>
    <w:basedOn w:val="Normal"/>
    <w:next w:val="Normal"/>
    <w:qFormat/>
    <w:rsid w:val="003B7733"/>
    <w:pPr>
      <w:keepNext/>
      <w:numPr>
        <w:ilvl w:val="4"/>
        <w:numId w:val="15"/>
      </w:numPr>
      <w:spacing w:before="240"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3B7733"/>
    <w:pPr>
      <w:keepNext/>
      <w:numPr>
        <w:ilvl w:val="5"/>
        <w:numId w:val="15"/>
      </w:numPr>
      <w:tabs>
        <w:tab w:val="left" w:pos="1208"/>
      </w:tabs>
      <w:spacing w:before="120" w:after="12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3B7733"/>
    <w:pPr>
      <w:keepNext/>
      <w:numPr>
        <w:ilvl w:val="6"/>
        <w:numId w:val="15"/>
      </w:numPr>
      <w:spacing w:before="60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rsid w:val="003B7733"/>
    <w:pPr>
      <w:keepNext/>
      <w:numPr>
        <w:ilvl w:val="7"/>
        <w:numId w:val="15"/>
      </w:numPr>
      <w:spacing w:before="60"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qFormat/>
    <w:rsid w:val="003B7733"/>
    <w:pPr>
      <w:keepNext/>
      <w:numPr>
        <w:ilvl w:val="8"/>
        <w:numId w:val="15"/>
      </w:numPr>
      <w:spacing w:before="60"/>
      <w:outlineLvl w:val="8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D23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semiHidden/>
    <w:rsid w:val="003B7733"/>
    <w:pPr>
      <w:numPr>
        <w:numId w:val="3"/>
      </w:numPr>
      <w:jc w:val="both"/>
    </w:pPr>
  </w:style>
  <w:style w:type="paragraph" w:styleId="ListBullet2">
    <w:name w:val="List Bullet 2"/>
    <w:basedOn w:val="Normal"/>
    <w:semiHidden/>
    <w:rsid w:val="003B7733"/>
    <w:pPr>
      <w:numPr>
        <w:numId w:val="4"/>
      </w:numPr>
      <w:jc w:val="both"/>
    </w:pPr>
  </w:style>
  <w:style w:type="paragraph" w:styleId="TOAHeading">
    <w:name w:val="toa heading"/>
    <w:basedOn w:val="Normal"/>
    <w:next w:val="Normal"/>
    <w:semiHidden/>
    <w:rsid w:val="003B7733"/>
    <w:pPr>
      <w:spacing w:after="1320"/>
    </w:pPr>
    <w:rPr>
      <w:rFonts w:ascii="EY Gothic Cond Medium" w:hAnsi="EY Gothic Cond Medium" w:cs="Arial"/>
      <w:bCs/>
      <w:sz w:val="60"/>
    </w:rPr>
  </w:style>
  <w:style w:type="paragraph" w:styleId="TOC1">
    <w:name w:val="toc 1"/>
    <w:basedOn w:val="Normal"/>
    <w:next w:val="Normal"/>
    <w:semiHidden/>
    <w:rsid w:val="003B7733"/>
    <w:pPr>
      <w:tabs>
        <w:tab w:val="left" w:pos="357"/>
        <w:tab w:val="right" w:leader="dot" w:pos="9072"/>
      </w:tabs>
      <w:ind w:left="357" w:hanging="357"/>
    </w:pPr>
    <w:rPr>
      <w:rFonts w:ascii="EY Gothic Cond Medium" w:hAnsi="EY Gothic Cond Medium"/>
      <w:sz w:val="28"/>
    </w:rPr>
  </w:style>
  <w:style w:type="paragraph" w:styleId="TOC2">
    <w:name w:val="toc 2"/>
    <w:basedOn w:val="Normal"/>
    <w:next w:val="Normal"/>
    <w:semiHidden/>
    <w:rsid w:val="003B7733"/>
    <w:pPr>
      <w:tabs>
        <w:tab w:val="left" w:pos="709"/>
        <w:tab w:val="right" w:leader="dot" w:pos="9072"/>
      </w:tabs>
      <w:spacing w:before="80"/>
      <w:ind w:left="714" w:hanging="357"/>
    </w:pPr>
    <w:rPr>
      <w:rFonts w:ascii="EY Gothic Cond Medium" w:hAnsi="EY Gothic Cond Medium"/>
      <w:sz w:val="26"/>
    </w:rPr>
  </w:style>
  <w:style w:type="paragraph" w:styleId="TOC3">
    <w:name w:val="toc 3"/>
    <w:basedOn w:val="Normal"/>
    <w:next w:val="Normal"/>
    <w:semiHidden/>
    <w:rsid w:val="003B7733"/>
    <w:pPr>
      <w:tabs>
        <w:tab w:val="left" w:pos="1208"/>
        <w:tab w:val="right" w:leader="dot" w:pos="9072"/>
      </w:tabs>
      <w:spacing w:before="60"/>
      <w:ind w:left="1208" w:hanging="499"/>
    </w:pPr>
    <w:rPr>
      <w:rFonts w:ascii="EY Gothic Cond Medium" w:hAnsi="EY Gothic Cond Medium"/>
    </w:rPr>
  </w:style>
  <w:style w:type="paragraph" w:styleId="TOC4">
    <w:name w:val="toc 4"/>
    <w:basedOn w:val="Normal"/>
    <w:next w:val="Normal"/>
    <w:semiHidden/>
    <w:rsid w:val="003B7733"/>
    <w:pPr>
      <w:tabs>
        <w:tab w:val="left" w:pos="1775"/>
        <w:tab w:val="right" w:leader="dot" w:pos="9072"/>
      </w:tabs>
      <w:spacing w:before="40"/>
      <w:ind w:left="1775" w:hanging="567"/>
    </w:pPr>
    <w:rPr>
      <w:rFonts w:ascii="EY Gothic Cond Medium" w:hAnsi="EY Gothic Cond Medium"/>
      <w:sz w:val="22"/>
    </w:rPr>
  </w:style>
  <w:style w:type="paragraph" w:styleId="TOC5">
    <w:name w:val="toc 5"/>
    <w:basedOn w:val="Normal"/>
    <w:next w:val="Normal"/>
    <w:semiHidden/>
    <w:rsid w:val="003B7733"/>
    <w:pPr>
      <w:tabs>
        <w:tab w:val="left" w:pos="2410"/>
        <w:tab w:val="right" w:leader="dot" w:pos="9072"/>
      </w:tabs>
      <w:spacing w:before="20"/>
      <w:ind w:left="2416" w:hanging="641"/>
    </w:pPr>
    <w:rPr>
      <w:rFonts w:ascii="EY Gothic Cond Medium" w:hAnsi="EY Gothic Cond Medium"/>
    </w:rPr>
  </w:style>
  <w:style w:type="character" w:customStyle="1" w:styleId="HeaderChar">
    <w:name w:val="Header Char"/>
    <w:basedOn w:val="DefaultParagraphFont"/>
    <w:link w:val="Header"/>
    <w:uiPriority w:val="99"/>
    <w:rsid w:val="00F06D23"/>
  </w:style>
  <w:style w:type="paragraph" w:styleId="Footer">
    <w:name w:val="footer"/>
    <w:basedOn w:val="Normal"/>
    <w:link w:val="FooterChar"/>
    <w:uiPriority w:val="99"/>
    <w:semiHidden/>
    <w:unhideWhenUsed/>
    <w:rsid w:val="00F06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D23"/>
  </w:style>
  <w:style w:type="paragraph" w:styleId="BalloonText">
    <w:name w:val="Balloon Text"/>
    <w:basedOn w:val="Normal"/>
    <w:link w:val="BalloonTextChar"/>
    <w:uiPriority w:val="99"/>
    <w:semiHidden/>
    <w:unhideWhenUsed/>
    <w:rsid w:val="00F06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23"/>
    <w:rPr>
      <w:rFonts w:ascii="Tahoma" w:hAnsi="Tahoma" w:cs="Tahoma"/>
      <w:sz w:val="16"/>
      <w:szCs w:val="16"/>
    </w:rPr>
  </w:style>
  <w:style w:type="paragraph" w:styleId="FootnoteText">
    <w:name w:val="footnote text"/>
    <w:aliases w:val="Tekst przypisu dolnego-poligrafia"/>
    <w:basedOn w:val="Normal"/>
    <w:link w:val="FootnoteTextChar1"/>
    <w:rsid w:val="008C64A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4AF"/>
  </w:style>
  <w:style w:type="character" w:customStyle="1" w:styleId="FootnoteTextChar1">
    <w:name w:val="Footnote Text Char1"/>
    <w:aliases w:val="Tekst przypisu dolnego-poligrafia Char"/>
    <w:basedOn w:val="DefaultParagraphFont"/>
    <w:link w:val="FootnoteText"/>
    <w:locked/>
    <w:rsid w:val="008C6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na.poltorak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295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Nina Półtorak Katedra Prawa Europejskiego UJ</dc:title>
  <dc:subject/>
  <dc:creator>Nina.Poltorak</dc:creator>
  <cp:keywords/>
  <dc:description/>
  <cp:lastModifiedBy>Nina.Poltorak</cp:lastModifiedBy>
  <cp:revision>2</cp:revision>
  <cp:lastPrinted>2011-03-09T15:57:00Z</cp:lastPrinted>
  <dcterms:created xsi:type="dcterms:W3CDTF">2012-03-06T09:54:00Z</dcterms:created>
  <dcterms:modified xsi:type="dcterms:W3CDTF">2012-03-06T09:54:00Z</dcterms:modified>
</cp:coreProperties>
</file>